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F1" w:rsidRDefault="00740AF1" w:rsidP="00740AF1">
      <w:pPr>
        <w:pStyle w:val="Titolo1"/>
      </w:pPr>
      <w:bookmarkStart w:id="0" w:name="_GoBack"/>
      <w:bookmarkEnd w:id="0"/>
      <w:r>
        <w:t>Salva la tua lingua locale 2018 – Il Bando della Sesta edizione</w:t>
      </w:r>
    </w:p>
    <w:p w:rsidR="00740AF1" w:rsidRDefault="009D448B" w:rsidP="00740AF1">
      <w:r>
        <w:pict>
          <v:rect id="_x0000_i1025" style="width:0;height:1.5pt" o:hralign="center" o:hrstd="t" o:hr="t" fillcolor="#a0a0a0" stroked="f"/>
        </w:pict>
      </w:r>
    </w:p>
    <w:p w:rsidR="00707FFA" w:rsidRDefault="009D448B" w:rsidP="00707FFA">
      <w:r>
        <w:pict>
          <v:rect id="_x0000_i1026" style="width:0;height:1.5pt" o:hralign="center" o:hrstd="t" o:hr="t" fillcolor="#a0a0a0" stroked="f"/>
        </w:pict>
      </w:r>
    </w:p>
    <w:p w:rsidR="00740AF1" w:rsidRDefault="00740AF1" w:rsidP="00740AF1">
      <w:pPr>
        <w:pStyle w:val="NormaleWeb"/>
        <w:jc w:val="center"/>
      </w:pPr>
      <w:r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>
            <wp:extent cx="6848475" cy="4791075"/>
            <wp:effectExtent l="0" t="0" r="9525" b="9525"/>
            <wp:docPr id="2" name="Immagine 2" descr="http://www.unioneproloco.it/unpli/wp-content/uploads/2018/03/banner-sll-loghi-partner-e-miu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oneproloco.it/unpli/wp-content/uploads/2018/03/banner-sll-loghi-partner-e-miu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F1" w:rsidRPr="00707FFA" w:rsidRDefault="00740AF1" w:rsidP="00740AF1">
      <w:pPr>
        <w:pStyle w:val="NormaleWeb"/>
        <w:rPr>
          <w:b/>
          <w:color w:val="002060"/>
        </w:rPr>
      </w:pPr>
      <w:r>
        <w:t> </w:t>
      </w:r>
    </w:p>
    <w:p w:rsidR="00707FFA" w:rsidRPr="00707FFA" w:rsidRDefault="00707FFA" w:rsidP="00707FFA">
      <w:pPr>
        <w:pStyle w:val="Titolo1"/>
        <w:jc w:val="center"/>
        <w:rPr>
          <w:b/>
          <w:color w:val="002060"/>
        </w:rPr>
      </w:pPr>
      <w:r w:rsidRPr="00707FFA">
        <w:rPr>
          <w:b/>
          <w:color w:val="002060"/>
        </w:rPr>
        <w:t>Salva la tua lingua locale 2018 – Il Bando della Sesta edizione</w:t>
      </w:r>
      <w:r w:rsidRPr="00707FFA">
        <w:rPr>
          <w:rStyle w:val="Enfasigrassetto"/>
          <w:rFonts w:ascii="Tahoma" w:hAnsi="Tahoma" w:cs="Tahoma"/>
          <w:b w:val="0"/>
          <w:bCs w:val="0"/>
          <w:color w:val="002060"/>
        </w:rPr>
        <w:t xml:space="preserve"> -  SEZIONE SCUOLA</w:t>
      </w:r>
    </w:p>
    <w:p w:rsidR="00707FFA" w:rsidRDefault="009D448B" w:rsidP="00707FFA">
      <w:pPr>
        <w:jc w:val="center"/>
      </w:pPr>
      <w:r>
        <w:pict>
          <v:rect id="_x0000_i1027" style="width:0;height:1.5pt" o:hralign="center" o:hrstd="t" o:hr="t" fillcolor="#a0a0a0" stroked="f"/>
        </w:pict>
      </w:r>
    </w:p>
    <w:p w:rsidR="00740AF1" w:rsidRDefault="00740AF1" w:rsidP="00740AF1">
      <w:pPr>
        <w:pStyle w:val="Titolo2"/>
        <w:jc w:val="both"/>
      </w:pPr>
    </w:p>
    <w:p w:rsidR="00740AF1" w:rsidRDefault="00740AF1" w:rsidP="00740AF1">
      <w:pPr>
        <w:pStyle w:val="NormaleWeb"/>
      </w:pPr>
      <w:r>
        <w:rPr>
          <w:rFonts w:ascii="Tahoma" w:hAnsi="Tahoma" w:cs="Tahoma"/>
          <w:color w:val="000000"/>
          <w:sz w:val="20"/>
          <w:szCs w:val="20"/>
        </w:rPr>
        <w:t xml:space="preserve">L’UNPLI, in collaborazione con l’ONG Ecole Instrument de Paix Italia promuove la Sezione per le scuole del Concorso “Salva la tua lingua locale”. L’idea che l’UNPLI ha concepito di valorizzare scrittori e poeti che si esprimono nelle loro lingue locali, in armonia con la Convenzione UNESCO sul patrimonio immateriale, è sicuramente vincente e, molto interessante, è la proposta di estendere il concorso al mondo della scuola per il sesto anno consecutivo, in collaborazione con l’Associazione E.I.P. Italia-Scuola Strumento di Pace e la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LegaAutonomie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Lazio.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>Il concorso si propone di stimolare la creatività espressiva dei giovani nell’ età della formazione a tutti i livelli scolastici; possono partecipare gli studenti delle scuole di ogni ordine e grado statali e paritarie.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t>Il Concorso è aperto a nuove esperienze di dialogo con i lavori dei giovani reclusi, scuole in strutture ospedaliere, minori non accompagnati, giovani in aree a forte dispersione scolastica, per esprimere sentimenti, esperienze, vicende nel loro dialetto e lingua locale, in prosa o in poesia, presentati dalle scuole o da Associazioni sociali e culturali che operano a livello istituzionale.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>Sono previsti i seguenti Premi: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>– I primi tre classificati nella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 xml:space="preserve"> Sezione Poesia 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 xml:space="preserve">– I primi tre classificati nella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Sezione Prosa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 xml:space="preserve">I vincitori saranno premiati con una targa e la pubblicazione dei lavori nel volume finale. 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 xml:space="preserve">– I primi tre classificati nella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Sezione Scuola “Testimoni del Genius loci”</w:t>
      </w:r>
      <w:r>
        <w:rPr>
          <w:rFonts w:ascii="Tahoma" w:hAnsi="Tahoma" w:cs="Tahoma"/>
          <w:color w:val="000000"/>
          <w:sz w:val="20"/>
          <w:szCs w:val="20"/>
        </w:rPr>
        <w:t xml:space="preserve"> per i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Presidenti delle Pro Loco</w:t>
      </w:r>
      <w:r>
        <w:rPr>
          <w:rFonts w:ascii="Tahoma" w:hAnsi="Tahoma" w:cs="Tahoma"/>
          <w:color w:val="000000"/>
          <w:sz w:val="20"/>
          <w:szCs w:val="20"/>
        </w:rPr>
        <w:t xml:space="preserve"> che si sono distinti per la diffusione del Concorso e la collaborazione con le scuole del loro territorio (saranno selezionati dalla giuria in base alla documentazione allegata ai lavori pervenuti).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 xml:space="preserve">– I primi tre classificati nella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Sezione Scuola di “Cultori dei dialetti e delle lingue locali”</w:t>
      </w:r>
      <w:r>
        <w:rPr>
          <w:rFonts w:ascii="Tahoma" w:hAnsi="Tahoma" w:cs="Tahoma"/>
          <w:color w:val="000000"/>
          <w:sz w:val="20"/>
          <w:szCs w:val="20"/>
        </w:rPr>
        <w:t xml:space="preserve"> dell’Unpli e dell’E.I.P Italia che offrono la loro collaborazione alle scuole del territorio per i lavori e gli eventi per partecipare al Concorso (su segnalazione delle scuole e delle Pro Loco che presentano i lavori al concorso).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 xml:space="preserve">– I primi tre classificati nella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Sezione Scuola Musica</w:t>
      </w:r>
      <w:r>
        <w:rPr>
          <w:rFonts w:ascii="Tahoma" w:hAnsi="Tahoma" w:cs="Tahoma"/>
          <w:color w:val="000000"/>
          <w:sz w:val="20"/>
          <w:szCs w:val="20"/>
        </w:rPr>
        <w:t xml:space="preserve"> a composizioni musicali – testo e musica, (esecuzione in MP3, durata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5 m.)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 xml:space="preserve">Sono attribuite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Menzioni d’onore</w:t>
      </w:r>
      <w:r>
        <w:rPr>
          <w:rFonts w:ascii="Tahoma" w:hAnsi="Tahoma" w:cs="Tahoma"/>
          <w:color w:val="000000"/>
          <w:sz w:val="20"/>
          <w:szCs w:val="20"/>
        </w:rPr>
        <w:t xml:space="preserve"> per le varie Sezioni ai lavori più meritevoli che non sono risultati tra i vincitori.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 xml:space="preserve">L’ E.I.P Italia, Ente riconosciuto dal MIUR per la formazione, ai sensi della D.M 170/2016 rilascerà agli studenti premiati delle ultime due classi della Scuola Secondaria Superiore un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attestato di credito formativo</w:t>
      </w:r>
      <w:r>
        <w:rPr>
          <w:rFonts w:ascii="Tahoma" w:hAnsi="Tahoma" w:cs="Tahoma"/>
          <w:color w:val="000000"/>
          <w:sz w:val="20"/>
          <w:szCs w:val="20"/>
        </w:rPr>
        <w:t xml:space="preserve"> ai sensi del D.M n.49 del 24/2/2000 MIUR (valevole per l’esame di maturità) e un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credito professionale</w:t>
      </w:r>
      <w:r>
        <w:rPr>
          <w:rFonts w:ascii="Tahoma" w:hAnsi="Tahoma" w:cs="Tahoma"/>
          <w:color w:val="000000"/>
          <w:sz w:val="20"/>
          <w:szCs w:val="20"/>
        </w:rPr>
        <w:t xml:space="preserve"> ai docenti coordinatori dei lavori premiati.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br/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REGOLAMENTO SEZIONE SCUOLA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 xml:space="preserve">Ogni scuola può inviare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fino a tre poesie di massimo 90 versi</w:t>
      </w:r>
      <w:r>
        <w:rPr>
          <w:rFonts w:ascii="Tahoma" w:hAnsi="Tahoma" w:cs="Tahoma"/>
          <w:color w:val="000000"/>
          <w:sz w:val="20"/>
          <w:szCs w:val="20"/>
        </w:rPr>
        <w:t xml:space="preserve"> (con traduzione italiana)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o lavoro in prosa</w:t>
      </w:r>
      <w:r>
        <w:rPr>
          <w:rFonts w:ascii="Tahoma" w:hAnsi="Tahoma" w:cs="Tahoma"/>
          <w:color w:val="000000"/>
          <w:sz w:val="20"/>
          <w:szCs w:val="20"/>
        </w:rPr>
        <w:t xml:space="preserve"> (racconto, storia, favola, con relativa traduzione in italiano)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di non più di due cartelle</w:t>
      </w:r>
      <w:r>
        <w:rPr>
          <w:rFonts w:ascii="Tahoma" w:hAnsi="Tahoma" w:cs="Tahoma"/>
          <w:color w:val="000000"/>
          <w:sz w:val="20"/>
          <w:szCs w:val="20"/>
        </w:rPr>
        <w:t xml:space="preserve">, selezionati a cura della scuola stessa tra i lavori degli studenti partecipanti. Lo scopo di questa iniziativa culturale è, in attuazione della Convenzione UNESCO per la tutela del patrimonio immateriale è di mantenere vivo l’uso delle lingue locali che costituiscono la storia e l’identità di un popolo, pertanto il coinvolgimento del territorio nel progetto costituirà un valore aggiunto ai lavori delle scuole, in collaborazione con la Pro Loco locale. I lavori dovranno essere inviati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entro il 30 novembre 2018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 xml:space="preserve">attraverso l’apposito formulario online </w:t>
      </w:r>
      <w:r>
        <w:rPr>
          <w:rFonts w:ascii="Tahoma" w:hAnsi="Tahoma" w:cs="Tahoma"/>
          <w:color w:val="000000"/>
          <w:sz w:val="20"/>
          <w:szCs w:val="20"/>
        </w:rPr>
        <w:t>(reperibile al seguente indirizzo: </w:t>
      </w:r>
      <w:hyperlink r:id="rId7" w:tgtFrame="_blank" w:history="1">
        <w:r>
          <w:rPr>
            <w:rStyle w:val="Collegamentoipertestuale"/>
            <w:rFonts w:ascii="Tahoma" w:hAnsi="Tahoma" w:cs="Tahoma"/>
            <w:b/>
            <w:bCs/>
            <w:sz w:val="20"/>
            <w:szCs w:val="20"/>
          </w:rPr>
          <w:t>formulario 2018 – Sezione SCUOLA</w:t>
        </w:r>
      </w:hyperlink>
      <w:r>
        <w:rPr>
          <w:rFonts w:ascii="Tahoma" w:hAnsi="Tahoma" w:cs="Tahoma"/>
          <w:color w:val="000000"/>
          <w:sz w:val="20"/>
          <w:szCs w:val="20"/>
        </w:rPr>
        <w:t>), con facoltativa registrazione file audio, con lettera di trasmissione del Dirigente scolastico della scuola firmata e timbrata. Il lavoro va inviato in lingua locale con la traduzione italiana seguendo le indicazioni inserite nel Bando. E’ gradita ma non obbligatoria la registrazione audio dei lavori in lingua locale o dialetto in formato MP3.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>Una Giuria di specialisti, coordinata dall’EIP Italia, valuterà gli elaborati e decreterà i vincitori e le eventuali Menzioni d’ onore.</w:t>
      </w:r>
      <w:r>
        <w:rPr>
          <w:rFonts w:ascii="Meiryo UI" w:hAnsi="Meiryo UI" w:cs="Meiryo UI"/>
          <w:color w:val="000000"/>
          <w:sz w:val="20"/>
          <w:szCs w:val="20"/>
        </w:rPr>
        <w:t> </w:t>
      </w:r>
    </w:p>
    <w:p w:rsidR="00740AF1" w:rsidRPr="00740AF1" w:rsidRDefault="00740AF1" w:rsidP="00740AF1">
      <w:pPr>
        <w:pStyle w:val="NormaleWeb"/>
        <w:jc w:val="both"/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GIURIA SEZIONE SCUOLA: Elio Pecora Presidente, Anna Paola Tantucci Presidente E.I.P., Catia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Fierli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coordinatore, Danilo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Vicca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Teresa Lombardo, Loredana Mainiero, Luigi Matteo, Adele </w:t>
      </w:r>
      <w:r w:rsidRPr="00740AF1">
        <w:rPr>
          <w:rFonts w:ascii="Tahoma" w:hAnsi="Tahoma" w:cs="Tahoma"/>
          <w:color w:val="000000"/>
          <w:sz w:val="20"/>
          <w:szCs w:val="20"/>
        </w:rPr>
        <w:t>Terzano, Antonio Arrigo, Sara Matteo, Giuseppe Colangelo (MIUR), Maria Costanza Cipullo (MIUR).</w:t>
      </w:r>
    </w:p>
    <w:p w:rsidR="00740AF1" w:rsidRDefault="00740AF1" w:rsidP="00740AF1">
      <w:pPr>
        <w:pStyle w:val="NormaleWeb"/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 xml:space="preserve">Cerimonia di Premiazione: </w:t>
      </w:r>
      <w:r>
        <w:rPr>
          <w:rFonts w:ascii="Tahoma" w:hAnsi="Tahoma" w:cs="Tahoma"/>
          <w:color w:val="000000"/>
          <w:sz w:val="20"/>
          <w:szCs w:val="20"/>
        </w:rPr>
        <w:t>Giornata della lingua madre, 21 febbraio 2019 dedicata alla Sezione Scuola presso la Sala della Protomoteca del Campidoglio – Roma</w:t>
      </w:r>
      <w:r>
        <w:br/>
      </w:r>
      <w:r>
        <w:rPr>
          <w:rStyle w:val="Enfasigrassetto"/>
          <w:rFonts w:ascii="Tahoma" w:hAnsi="Tahoma" w:cs="Tahoma"/>
          <w:color w:val="000000"/>
          <w:sz w:val="20"/>
          <w:szCs w:val="20"/>
        </w:rPr>
        <w:t>Per ulteriori informazioni:</w:t>
      </w:r>
      <w:r>
        <w:rPr>
          <w:rFonts w:ascii="Tahoma" w:hAnsi="Tahoma" w:cs="Tahoma"/>
          <w:color w:val="000000"/>
          <w:sz w:val="20"/>
          <w:szCs w:val="20"/>
        </w:rPr>
        <w:t xml:space="preserve"> E.I.P Italia – email sirena_eip@fastwebnet.it – </w:t>
      </w:r>
      <w:r>
        <w:rPr>
          <w:rFonts w:ascii="Meiryo UI" w:eastAsia="Meiryo UI" w:hAnsi="Meiryo UI" w:cs="Meiryo UI" w:hint="eastAsia"/>
          <w:color w:val="000000"/>
          <w:sz w:val="20"/>
          <w:szCs w:val="20"/>
        </w:rPr>
        <w:t> 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06/58332203- Fax 06/5800561 sito www.eipitalia.it.</w:t>
      </w:r>
    </w:p>
    <w:p w:rsidR="00740AF1" w:rsidRDefault="00740AF1" w:rsidP="00740AF1">
      <w:pPr>
        <w:spacing w:before="100" w:beforeAutospacing="1" w:after="100" w:afterAutospacing="1" w:line="240" w:lineRule="auto"/>
        <w:ind w:left="720"/>
      </w:pPr>
    </w:p>
    <w:sectPr w:rsidR="00740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3580"/>
    <w:multiLevelType w:val="multilevel"/>
    <w:tmpl w:val="6F3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34C70"/>
    <w:multiLevelType w:val="multilevel"/>
    <w:tmpl w:val="40E8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A22E5"/>
    <w:multiLevelType w:val="multilevel"/>
    <w:tmpl w:val="C466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93B71"/>
    <w:multiLevelType w:val="multilevel"/>
    <w:tmpl w:val="256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5324B"/>
    <w:multiLevelType w:val="multilevel"/>
    <w:tmpl w:val="4432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1"/>
    <w:rsid w:val="00104A3D"/>
    <w:rsid w:val="00192975"/>
    <w:rsid w:val="00507B95"/>
    <w:rsid w:val="00707FFA"/>
    <w:rsid w:val="00740AF1"/>
    <w:rsid w:val="009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7DEE4-295A-45FB-AEE7-295EE320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0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40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40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40AF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AF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40AF1"/>
    <w:rPr>
      <w:b/>
      <w:bCs/>
    </w:rPr>
  </w:style>
  <w:style w:type="paragraph" w:styleId="NormaleWeb">
    <w:name w:val="Normal (Web)"/>
    <w:basedOn w:val="Normale"/>
    <w:uiPriority w:val="99"/>
    <w:unhideWhenUsed/>
    <w:rsid w:val="0074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0AF1"/>
    <w:rPr>
      <w:color w:val="0000FF"/>
      <w:u w:val="single"/>
    </w:rPr>
  </w:style>
  <w:style w:type="character" w:customStyle="1" w:styleId="fc-copyright">
    <w:name w:val="fc-copyright"/>
    <w:basedOn w:val="Carpredefinitoparagrafo"/>
    <w:rsid w:val="00740AF1"/>
  </w:style>
  <w:style w:type="character" w:customStyle="1" w:styleId="fc-copyright-text">
    <w:name w:val="fc-copyright-text"/>
    <w:basedOn w:val="Carpredefinitoparagrafo"/>
    <w:rsid w:val="00740AF1"/>
  </w:style>
  <w:style w:type="character" w:customStyle="1" w:styleId="fc-designer">
    <w:name w:val="fc-designer"/>
    <w:basedOn w:val="Carpredefinitoparagrafo"/>
    <w:rsid w:val="00740AF1"/>
  </w:style>
  <w:style w:type="character" w:customStyle="1" w:styleId="fc-credits-text">
    <w:name w:val="fc-credits-text"/>
    <w:basedOn w:val="Carpredefinitoparagrafo"/>
    <w:rsid w:val="00740AF1"/>
  </w:style>
  <w:style w:type="character" w:customStyle="1" w:styleId="Titolo1Carattere">
    <w:name w:val="Titolo 1 Carattere"/>
    <w:basedOn w:val="Carpredefinitoparagrafo"/>
    <w:link w:val="Titolo1"/>
    <w:uiPriority w:val="9"/>
    <w:rsid w:val="00740A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3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3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6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9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6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7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7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oneproloco.it/unpli/?page_id=13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nioneproloco.it/unpli/wp-content/uploads/2018/03/banner-sll-loghi-partner-e-miur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</dc:creator>
  <cp:keywords/>
  <dc:description/>
  <cp:lastModifiedBy>Annapaola</cp:lastModifiedBy>
  <cp:revision>2</cp:revision>
  <dcterms:created xsi:type="dcterms:W3CDTF">2018-11-21T16:14:00Z</dcterms:created>
  <dcterms:modified xsi:type="dcterms:W3CDTF">2018-11-21T16:14:00Z</dcterms:modified>
</cp:coreProperties>
</file>